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4107180</wp:posOffset>
            </wp:positionH>
            <wp:positionV relativeFrom="paragraph">
              <wp:posOffset>140970</wp:posOffset>
            </wp:positionV>
            <wp:extent cx="1946275" cy="1946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1795145</wp:posOffset>
            </wp:positionH>
            <wp:positionV relativeFrom="paragraph">
              <wp:posOffset>105410</wp:posOffset>
            </wp:positionV>
            <wp:extent cx="1997075" cy="19970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-465455</wp:posOffset>
            </wp:positionH>
            <wp:positionV relativeFrom="paragraph">
              <wp:posOffset>181610</wp:posOffset>
            </wp:positionV>
            <wp:extent cx="1985010" cy="19615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 xml:space="preserve">Положение о проведении </w:t>
      </w:r>
    </w:p>
    <w:p>
      <w:pPr>
        <w:pStyle w:val="Normal"/>
        <w:jc w:val="center"/>
        <w:rPr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Курского межрегионального  слета стендового моделизма 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>«Курский Масштаб»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44"/>
          <w:szCs w:val="44"/>
        </w:rPr>
        <w:t>г. Курск  2021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4"/>
          <w:szCs w:val="24"/>
        </w:rPr>
        <w:t>1. ОБЩИЕ ПОЛОЖЕНИЯ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1.1. Настоящее положение определяет условия и порядок проведения Курского межрегионального слета стендового моделизма «Курский масштаб», (далее - Слет).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 Целями Слета являются: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Популяризация стендового моделизма среди детей школьного возраста как вида технического творчества и досуга.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Повышение интереса детей к истории России и мира через стендовый моделизм.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Выявление и поддержка одаренных и творческих детей и молодежи, талантливых педагогов, коллективов и отдельных моделистов.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1.3. Задачи Слета: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Пропаганда исторического и историко-технического всемирного наследия.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Активизация работы по военно-патриотическому воспитанию детей и юношества.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Профессиональная ориентация молодежи в инженерно-технических сферах деятельности.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дружественных отношений между моделистами, клубами, студиями и образовательными учреждениями.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Обмен опытом, привлечение новых участников.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Содействие повышению уровня педагогического мастерства наставников в сфере стендового моделирования.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Проведение мастер-классов ведущих моделистов с целью наглядного обучения техникам и приемам в изготовлении моделей.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■ </w:t>
      </w:r>
      <w:r>
        <w:rPr>
          <w:rFonts w:cs="Times New Roman" w:ascii="Times New Roman" w:hAnsi="Times New Roman"/>
          <w:sz w:val="24"/>
          <w:szCs w:val="24"/>
        </w:rPr>
        <w:t>Развитие отношений между заинтересованными организациями и учреждениями муниципального и межрегионального уровня.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РУКОВОДСТВО И ПРОВЕДЕНИЕ СЛЕТА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Организацию и непосредственное руководство проведением слета осуществляет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Состав Оргкомитета выставки-конкурса: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Слободянюк И. С. - директор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Мозговая О.Д. – заместитель директора по УВР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Тарасова О.Д. – заместитель директора по ОМР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Кирилович В.И.</w:t>
      </w:r>
      <w:r>
        <w:rPr>
          <w:rFonts w:cs="Times New Roman" w:ascii="Times New Roman" w:hAnsi="Times New Roman"/>
          <w:sz w:val="24"/>
          <w:szCs w:val="24"/>
        </w:rPr>
        <w:t xml:space="preserve"> – заведующая спортивно-техническим отделом </w:t>
      </w:r>
      <w:r>
        <w:rPr>
          <w:rFonts w:cs="Times New Roman" w:ascii="Times New Roman" w:hAnsi="Times New Roman"/>
          <w:color w:val="000000"/>
          <w:sz w:val="24"/>
          <w:szCs w:val="24"/>
        </w:rPr>
        <w:t>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- Воронин М. Н. - педагог дополнительного образования МБУДО «Дом детского творчества Железнодорожного округа» г. Курск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4"/>
          <w:szCs w:val="24"/>
        </w:rPr>
        <w:t>Евстратова С.В. - педагог дополнительного образования, педагог-организа</w:t>
      </w:r>
      <w:bookmarkStart w:id="0" w:name="_GoBack"/>
      <w:bookmarkEnd w:id="0"/>
      <w:r>
        <w:rPr>
          <w:rFonts w:cs="Times New Roman" w:ascii="Times New Roman" w:hAnsi="Times New Roman"/>
          <w:color w:val="000000"/>
          <w:sz w:val="24"/>
          <w:szCs w:val="24"/>
        </w:rPr>
        <w:t>тор МБУДО «Дом детского творчества Железнодорожного округа» г. Курск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Оргкомитет вправе вносить дополнения в данное положение до начала сбора работ.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 Оргкомитет вправе не отвечать на обращения с просьбами о рецензировании представленных работ, о дополнительной экспертизе и пересмотре выставленных оценок.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2.5. Слет проводится в помещениях Арт</w:t>
      </w:r>
      <w:r>
        <w:rPr>
          <w:rFonts w:cs="Times New Roman" w:ascii="Times New Roman" w:hAnsi="Times New Roman"/>
          <w:color w:val="000000"/>
          <w:sz w:val="24"/>
          <w:szCs w:val="24"/>
        </w:rPr>
        <w:t>-пространство ЛУНА. ТЦ Манеж 3 этаж</w:t>
      </w:r>
      <w:r>
        <w:rPr>
          <w:rFonts w:cs="Times New Roman" w:ascii="Times New Roman" w:hAnsi="Times New Roman"/>
          <w:sz w:val="24"/>
          <w:szCs w:val="24"/>
        </w:rPr>
        <w:t xml:space="preserve"> Вход на мероприятие бесплатный.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2.6. Порядок работы выставки-конкурса: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20 февраля 2020 года 16.00-21.00.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21 февраля 2020 года с 10.00 до 12.00 – прием работ на выставку.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22 февраля 2020 года – 23 февраля 2020 года (включительно), с 10.00 до 21.00 – открытие экспозиции, свободное посещение выставки-конкурса всеми желающими и организованными группами образовательных и иных учреждений, мастер-классы.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итоговые мероприятия оргкомитета и судейской бригады.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23 февраля 2020 года ( вторник ) в 14.00 - награждение победителей выставки-конкурса, торжественное закрытие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Выдача моделей производится по окончании торжественного закрытия Слета.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УЧАСТНИКИ СЛЕТА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3.1. К участию в выставке - конкурсе допускаются все желающие, без ограничений по направлениям стендового моделизма и исторической миниатюры, уровню исполнения, а также командные коллективы, сформированные по территориальному, либо по иному принципу.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К участию в выставке - конкурсе допускаются только работы, относящиеся непосредственно к стендовому моделированию и миниатюре, соблюдающие основные принципы этих видов творчества: масштабность и историческое соответствие (последнее требование не относится к моделям и миниатюрам фантастической и фэнтезийной тематики, которые участвуют в своих номинациях).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Если работа попадает под размещение в нескольких номинациях, то участник сам определяет, в какую номинацию определить свою работу.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3.4. Участник Слета может не принимать участие в конкурсе со своими моделями, о чем заблаговременно информирует Оргкомитет при заполнении заявки.     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 Участник выставки-конкурса - лицо не старше 18 лет, являющееся автором выставленной на выставке-конкурсе модели. В случае выявления факта превышения допустимой возрастной планки (18 лет), либо присвоения авторства Участник, допустивший данное нарушение, дисквалифицируется. При невозможности личного присутствия на конкурсе, Участник может делегировать свои права третьему лицу.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ИМЕЕТ ПРАВО: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контролировать обращение с моделью;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заявлять модель в определенную номинацию.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 НЕ МОЖЕТ: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оспаривать решение судей.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получить свою работу из экспозиции раньше обозначенного Оргкомитетом времени (без предварительного согласования).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3.6. Каждый участвующий в Слете считается согласившимся на все условия ее проведения и обязан их соблюдать. В случае нарушения Участником правил проведения выставки - конкурса он исключается из числа участников, его модели дисквалифицируются.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3.7. Иногородние участники приглашаются Оргкомитетом. Оргкомитет не оплачивает проезд и проживание иногородних авторов и клубов, но может направить в адрес участника официальное приглашение.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3.8. Расходы иногородних участников на проезд, питание и жилье - за личный счет или за счет командирующих организаций.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3.9. По желанию участников слета Организатор делает отметку об участии в командировочном удостоверении установленного образца.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3.10. Участник Слета фактом подачи своей заявки на участие в выставке-конкурсе соглашается с правом Оргкомитета на фото- и видеосъемку своих моделей, находящихся в экспозиции и публикацию материалов с ними в сети Интернет и иных ресурсах.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3.11. Вступительные взносы для участия в слете не предусмотрены.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3.12. ВНИМАНИЕ! Оргкомитет предупреждает, что в ходе выставки в соответствии с Федеральным законом «Об увековечении Победы советского народа в Великой Отечественной войне 1941 - 1945 годов», на моделях с изображением нацистской символики (свастики) в виде опознавательных знаков, последние должны быть закрыты масками.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3.13. Готовые коллекционные масштабные модели промышленной или мелкосерийной сборки и окраски, а также их конверсии – не принимаются.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3.14. Оргкомитет вправе отказать участнику в приеме работ на выставку, если ее внешний вид не соответствует нормам общественной морали и законодательству РФ.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КОНКУРСНЫЕ КАТЕГОРИИ И НОМИНАЦИИ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Выставка - конкурс проводится по следующим возрастным группам (категориям) и номинациям: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4.1. Участники конкурса делятся на 4 возрастные группы: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Младшая группа: </w:t>
      </w:r>
      <w:bookmarkStart w:id="1" w:name="__DdeLink__435_1216987824"/>
      <w:r>
        <w:rPr>
          <w:rFonts w:cs="Times New Roman" w:ascii="Times New Roman" w:hAnsi="Times New Roman"/>
          <w:sz w:val="24"/>
          <w:szCs w:val="24"/>
        </w:rPr>
        <w:t>до 10 включительно лет.</w:t>
      </w:r>
      <w:bookmarkEnd w:id="1"/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Средняя группа: 11-13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Старшая группа: 14-17 (включительно) лет.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Взрослые от 18 лет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4.2. Во всех группах существуют следующие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базовые номинации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НТ35.1 - Наземная техника (до 1945 года включительно)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НТ35.2 - Наземная техника (1946 год - по н.в.) в масштабе 1:35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НТ72.1 - Наземная техника (до 1945 года включительно) в масштабе 1:72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 xml:space="preserve">НТ72.2 - Наземная техника (1946 год - по н.в.) в масштабе 1:72 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НТ100- Наземная техника в  масштабах 1:100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НТ43 - Наземная техника 1:43;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АМ3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- Авто, мото-техника в крупных масштабах (1:3</w:t>
      </w:r>
      <w:r>
        <w:rPr>
          <w:rFonts w:cs="Times New Roman" w:ascii="Times New Roman" w:hAnsi="Times New Roman"/>
          <w:sz w:val="24"/>
          <w:szCs w:val="24"/>
          <w:lang w:val="en-US"/>
        </w:rPr>
        <w:t>5</w:t>
      </w:r>
      <w:r>
        <w:rPr>
          <w:rFonts w:cs="Times New Roman" w:ascii="Times New Roman" w:hAnsi="Times New Roman"/>
          <w:sz w:val="24"/>
          <w:szCs w:val="24"/>
        </w:rPr>
        <w:t xml:space="preserve"> и крупнее);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АВ48 - Военная Авиация (Винтомоторная)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АВ7</w:t>
      </w:r>
      <w:r>
        <w:rPr>
          <w:rFonts w:cs="Times New Roman" w:ascii="Times New Roman" w:hAnsi="Times New Roman"/>
          <w:sz w:val="24"/>
          <w:szCs w:val="24"/>
          <w:lang w:val="en-US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- Военная Авиация (Винтомоторная)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АР48 - Военная Авиация (Реактивная) в масштабе 1:48 и крупнее;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АР72 - Военная Авиация (Реактивная) в масштабе 1:72 и менее;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АРТ35- Артиллерия в масштабе 1:35 и крупнее;</w:t>
      </w:r>
    </w:p>
    <w:p>
      <w:pPr>
        <w:pStyle w:val="Normal"/>
        <w:rPr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АРТ72- Артиллерия в масштабе 1:72 и менее;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ГА - Гражданская авиация и космонавтика,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ВТ - Вертолёты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ФТ - Флот во всех масштабах;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ДВ - Диорамы и виньетки, все масштабы;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МА - Миниатюра (ВИМ). ).</w:t>
      </w:r>
      <w:r>
        <w:rPr/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>Примечание</w:t>
      </w:r>
      <w:r>
        <w:rPr>
          <w:rFonts w:cs="Times New Roman" w:ascii="Times New Roman" w:hAnsi="Times New Roman"/>
          <w:sz w:val="24"/>
          <w:szCs w:val="24"/>
        </w:rPr>
        <w:t>: Отдельные фигуры, составляющие с моделью виньетку, не рассматриваются в номинации миниатюра. Миниатюра, не снабжённая подставкой, к участию не допускается;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ФФ - Фантастика и фэнтэзи;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Ш-Модели иных направлений (шарж, анимэ, и т.д.).</w:t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БМ - Модели из бумаги.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Список специальных номинаций может изменяться в процессе подготовки выставки-конкурса в зависимости от участия в Слете новых партнеров и спонсоров мероприятия, а также их предложений.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4.3. При отсутствии кворума (3 и более модели) в какой-либо из номинаций Оргкомитет имеет право исключить номинацию из конкурса или объединить номинации по схожей тематике. При большом количестве моделей в одной номинации (5 и более моделей) Оргкомитет имеет право создать дополнительные номинации.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4.4. Участие моделей в любых других конкурсах (виртуальных, реальных) не является препятствием для участия.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4.5. Количество работ от одного участника не ограничено.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4.6. Победители и призёры в каждой номинации награждаются ценными призами и дипломами Слета.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4.7. Оргкомитет Слета для организации, проведения выставки и награждения участников ценными призами привлекает партнёров и спонсоров.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 СУДЕЙСКАЯ КОЛЛЕГИЯ (ЖЮРИ). СУДЬИ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5.1. Судейская бригада оценивает представленные на Выставку-конкурс модели и состоит: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главного судьи – назначается оргкомитетом Слёта и осуществляет общее руководство конкурсом, принимает окончательное решение по спорным вопросам и участвует в оценке моделей;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коллегия судей по номинациям – осуществляют оценку представленных работ, согласно критериям оценки данного положения, а также коллективно распределяет количество призовых работ в номинациях.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5.2. В состав жюри входят профессиональные моделисты, представители фирм-изготовителей моделей, педагоги дополнительного образования по стендовому моделированию и руководители клубных объединений.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6. ОБЩИЕ ПРИНЦИПЫ СУДЕЙСТВА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6.1. Конкурсные модели оцениваются без присутствия автора.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Оценка модели производится визуально.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6.3. Наличие сопроводительной документации к модели и наличие фотографии прототипа не требуется, но поощряется.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6.4. Работы оценивают в соответствии с </w:t>
      </w:r>
      <w:r>
        <w:rPr>
          <w:rFonts w:cs="Times New Roman" w:ascii="Times New Roman" w:hAnsi="Times New Roman"/>
          <w:i/>
          <w:sz w:val="24"/>
          <w:szCs w:val="24"/>
          <w:u w:val="single"/>
        </w:rPr>
        <w:t>критериями оценки: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сборки;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качество покраски;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общий вид модели, в т.ч. дополнительная деталировка, конверсия и представление краткого описания содержащего сведения о прототипе модели.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6.5. Конкурс в номинации считается состоявшимся, если в нем представлено не менее 3 работ 3 разных авторов.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6.6. Распределение количества призовых мест в номинации определяется жюри. Один автор не может номинироваться более чем на одно призовое место в одной номинации. Модели, не попавшие ни в одну из имеющихся номинаций, могут экспонироваться вне конкурса. Если автор не желает участвовать в конкурсе, он может выставить свои работы вне конкурса.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6.7. Решения жюри не комментируются и не обжалуются.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6.8. Исполнительское мастерство участников в личном зачёте оценивается в каждой номинации и возрастной категории: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Призёры награждаются «Дипломом» I, II, III степени.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MS Gothic" w:cs="Times New Roman" w:ascii="Times New Roman" w:hAnsi="Times New Roman"/>
          <w:sz w:val="24"/>
          <w:szCs w:val="24"/>
        </w:rPr>
        <w:t>-</w:t>
      </w:r>
      <w:r>
        <w:rPr>
          <w:rFonts w:cs="Times New Roman" w:ascii="Times New Roman" w:hAnsi="Times New Roman"/>
          <w:sz w:val="24"/>
          <w:szCs w:val="24"/>
        </w:rPr>
        <w:t xml:space="preserve"> Всем участникам вручается «Диплом участника».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Наставники и руководители клубных объединений, а также партнеры и спонсоры Слета награждаются благодарственными письмами.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7. ПРИЕМ И ВЫДАЧА МОДЕЛЕЙ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7.1. Прием работ на выставку-конкурс проводится строго с 20 февраля 2020 года до 21 февраля 2020 года (включительно) с 10:00 до 12:00 в помещении Арт-пространство ЛУНА. ТЦ Манеж 3 этаж. Исключения допускаются по согласованию с Оргкомитетом Слета.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7.2. Организаторы обязуются обеспечить каждую работу распечатанной этикеткой с указанием основной информации о работе и её авторе. Использование этикеток иного образца не допускается.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7.3. Участвующие в выставке-конкурсе обязаны до 19.02.2020 года (включительно) заполнить электронную заявку установленной формы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7.4. Работы, не прошедшие регистрацию, к участию в выставке-конкурсе не допускаются.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7.5. Выдача работ, участвующих в выставке-конкурсе осуществляется только участнику выставки или его официальному представителю.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7.5. Выдача работ производится строго по окончании закрытия слета до 20.00 23 февраля 2020 года. По истечении указанного срока организаторы не несут ответственности за сохранность работ (кроме специально согласованных случаев).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7.6. Коробки (тара, в которой прибывает модель), остается у участника. Только для иногородних участников предусмотрена возможность хранения коробок, при условии наличия на них контактной информации владельцев. Пользование упаковочной тарой третьими лицами недопустимо.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8. ПОРЯДОК ОБЕСПЕЧЕНИЯ ПРАВИЛ ПРОВЕДЕНИЯ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На выставке-конкурсе проводятся фото- и видеосъёмка. Личные фото- и видеосъёмка разрешены. Оргкомитет оставляет за собой право записи и трансляций выступлений на выставке-конкурсе по радио и телевидению, а также обладает исключительным правом использования фото- и видеозаписей в любой форме и в полном объеме без ограничения срока и территорий, включая право на отдельное использование изображений, зафиксированных в аудиовизуальной продукции. Оргкомитет не несёт ответственности за использование участниками выставки-конкурса работ, являющихся объектом авторского права.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8.2. Ответственность за обеспечение выставки-конкурса мерами безопасности возлагается на Оргкомитет.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8.3. Ответственность за выполнение Правил конкурса и техники безопасности непосредственно членами иногородних делегаций несет руководитель делегации или индивидуально каждый участник, без такового.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9. КОНТАКТЫ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9.1. Контактный телефон и What’s app: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+7(929)036-64-49 Воронин Максим Николаевич</w:t>
      </w:r>
    </w:p>
    <w:p>
      <w:pPr>
        <w:pStyle w:val="Normal"/>
        <w:spacing w:before="0" w:after="20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9.2.Электронная почта выставки-конкурса   </w:t>
      </w:r>
      <w:bookmarkStart w:id="2" w:name="PH_user-email"/>
      <w:bookmarkEnd w:id="2"/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kursk</w:t>
      </w:r>
      <w:r>
        <w:rPr>
          <w:rFonts w:cs="Times New Roman" w:ascii="Times New Roman" w:hAnsi="Times New Roman"/>
          <w:color w:val="005BD1"/>
          <w:sz w:val="24"/>
          <w:szCs w:val="24"/>
        </w:rPr>
        <w:t>_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scale</w:t>
      </w:r>
      <w:r>
        <w:rPr>
          <w:rFonts w:cs="Times New Roman" w:ascii="Times New Roman" w:hAnsi="Times New Roman"/>
          <w:color w:val="005BD1"/>
          <w:sz w:val="24"/>
          <w:szCs w:val="24"/>
        </w:rPr>
        <w:t>@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color w:val="005BD1"/>
          <w:sz w:val="24"/>
          <w:szCs w:val="24"/>
        </w:rPr>
        <w:t>.</w:t>
      </w:r>
      <w:r>
        <w:rPr>
          <w:rFonts w:cs="Times New Roman" w:ascii="Times New Roman" w:hAnsi="Times New Roman"/>
          <w:color w:val="005BD1"/>
          <w:sz w:val="24"/>
          <w:szCs w:val="24"/>
          <w:lang w:val="en-US"/>
        </w:rPr>
        <w:t>ru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1"/>
    <w:next w:val="Style16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943486"/>
    <w:rPr>
      <w:rFonts w:ascii="Tahoma" w:hAnsi="Tahoma" w:cs="Tahoma"/>
      <w:sz w:val="16"/>
      <w:szCs w:val="16"/>
    </w:rPr>
  </w:style>
  <w:style w:type="character" w:styleId="Style14" w:customStyle="1">
    <w:name w:val="Интернет-ссылка"/>
    <w:basedOn w:val="DefaultParagraphFont"/>
    <w:uiPriority w:val="99"/>
    <w:unhideWhenUsed/>
    <w:rsid w:val="00b8607a"/>
    <w:rPr>
      <w:color w:val="0000FF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Заголовок1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94348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Application>LibreOffice/6.3.6.2$Windows_x86 LibreOffice_project/2196df99b074d8a661f4036fca8fa0cbfa33a497</Application>
  <Pages>8</Pages>
  <Words>1719</Words>
  <Characters>11474</Characters>
  <CharactersWithSpaces>13095</CharactersWithSpaces>
  <Paragraphs>130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2019-12-16T13:58:00Z</dcterms:created>
  <dc:creator>Надежда</dc:creator>
  <dc:description/>
  <dc:language>ru-RU</dc:language>
  <cp:lastModifiedBy/>
  <dcterms:modified xsi:type="dcterms:W3CDTF">2020-12-10T17:51:34Z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